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A26B" w14:textId="1C8F0100" w:rsidR="00662F27" w:rsidRPr="00553307" w:rsidRDefault="009D412A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t xml:space="preserve">VII LASTEKOORIDE KONKURSS-FESTIVAL TOIMUB 14.-15. MAIL 2022 KEILAS </w:t>
      </w:r>
      <w:r w:rsidRPr="00553307">
        <w:rPr>
          <w:rFonts w:asciiTheme="minorHAnsi" w:hAnsiTheme="minorHAnsi" w:cstheme="minorHAnsi"/>
          <w:color w:val="000000"/>
        </w:rPr>
        <w:br/>
      </w:r>
      <w:r w:rsidR="008837C7" w:rsidRPr="00553307">
        <w:rPr>
          <w:rFonts w:asciiTheme="minorHAnsi" w:hAnsiTheme="minorHAnsi" w:cstheme="minorHAnsi"/>
          <w:color w:val="000000"/>
        </w:rPr>
        <w:t>Konkurssfestivali k</w:t>
      </w:r>
      <w:r w:rsidR="00662F27" w:rsidRPr="00553307">
        <w:rPr>
          <w:rFonts w:asciiTheme="minorHAnsi" w:hAnsiTheme="minorHAnsi" w:cstheme="minorHAnsi"/>
          <w:color w:val="000000"/>
        </w:rPr>
        <w:t xml:space="preserve">orraldajad on </w:t>
      </w:r>
      <w:r w:rsidRPr="00553307">
        <w:rPr>
          <w:rFonts w:asciiTheme="minorHAnsi" w:hAnsiTheme="minorHAnsi" w:cstheme="minorHAnsi"/>
          <w:color w:val="000000"/>
        </w:rPr>
        <w:t xml:space="preserve">EESTI KOORIÜHING </w:t>
      </w:r>
      <w:r w:rsidR="00662F27" w:rsidRPr="00553307">
        <w:rPr>
          <w:rFonts w:asciiTheme="minorHAnsi" w:hAnsiTheme="minorHAnsi" w:cstheme="minorHAnsi"/>
          <w:color w:val="000000"/>
        </w:rPr>
        <w:t xml:space="preserve">ja </w:t>
      </w:r>
      <w:r w:rsidRPr="00553307">
        <w:rPr>
          <w:rFonts w:asciiTheme="minorHAnsi" w:hAnsiTheme="minorHAnsi" w:cstheme="minorHAnsi"/>
          <w:color w:val="000000"/>
        </w:rPr>
        <w:t xml:space="preserve">KEILA KOOL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Konkurss toimub kahes kategoorias vastavalt kohustusliku laulu raskusastmele. Esmakordselt ei ole preemiate arv piiratud kolme parimaga, vaid koorid saavad preemiaid vastavalt tasemele. Majutus on </w:t>
      </w:r>
      <w:r w:rsidR="008837C7" w:rsidRPr="00553307">
        <w:rPr>
          <w:rFonts w:asciiTheme="minorHAnsi" w:hAnsiTheme="minorHAnsi" w:cstheme="minorHAnsi"/>
          <w:color w:val="000000"/>
        </w:rPr>
        <w:t xml:space="preserve">nii Keila koolides kui </w:t>
      </w:r>
      <w:r w:rsidR="00662F27" w:rsidRPr="00553307">
        <w:rPr>
          <w:rFonts w:asciiTheme="minorHAnsi" w:hAnsiTheme="minorHAnsi" w:cstheme="minorHAnsi"/>
          <w:color w:val="000000"/>
        </w:rPr>
        <w:t>ilusas mereäärses Kloogaranna Noortelaagris.</w:t>
      </w:r>
    </w:p>
    <w:p w14:paraId="3268CE18" w14:textId="3274299E" w:rsidR="00662F27" w:rsidRPr="00553307" w:rsidRDefault="008837C7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t>Registreerimise lõpptähtaeg: 01</w:t>
      </w:r>
      <w:r w:rsidR="00662F27" w:rsidRPr="00553307">
        <w:rPr>
          <w:rFonts w:asciiTheme="minorHAnsi" w:hAnsiTheme="minorHAnsi" w:cstheme="minorHAnsi"/>
          <w:color w:val="000000"/>
        </w:rPr>
        <w:t>.11.20</w:t>
      </w:r>
      <w:r w:rsidRPr="00553307">
        <w:rPr>
          <w:rFonts w:asciiTheme="minorHAnsi" w:hAnsiTheme="minorHAnsi" w:cstheme="minorHAnsi"/>
          <w:color w:val="000000"/>
        </w:rPr>
        <w:t xml:space="preserve">21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>VII lastekooride konkurss-festivali kunstiline juht on Elo Üleoja.</w:t>
      </w:r>
    </w:p>
    <w:p w14:paraId="34D1CA46" w14:textId="5BEC828F" w:rsidR="00662F27" w:rsidRPr="00553307" w:rsidRDefault="008837C7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t>OSAVÕTUTINGIMUSED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• Lastekooris võivad osaleda IV-IX klassi õpilased, </w:t>
      </w:r>
      <w:r w:rsidR="007169B9">
        <w:rPr>
          <w:rFonts w:asciiTheme="minorHAnsi" w:hAnsiTheme="minorHAnsi" w:cstheme="minorHAnsi"/>
          <w:color w:val="000000"/>
        </w:rPr>
        <w:t>20</w:t>
      </w:r>
      <w:r w:rsidR="00662F27" w:rsidRPr="00553307">
        <w:rPr>
          <w:rFonts w:asciiTheme="minorHAnsi" w:hAnsiTheme="minorHAnsi" w:cstheme="minorHAnsi"/>
          <w:color w:val="000000"/>
        </w:rPr>
        <w:t>% vanemaid (põhikoolide koorides vilistlased) minimaalne lauljate arv 1</w:t>
      </w:r>
      <w:r w:rsidR="007169B9">
        <w:rPr>
          <w:rFonts w:asciiTheme="minorHAnsi" w:hAnsiTheme="minorHAnsi" w:cstheme="minorHAnsi"/>
          <w:color w:val="000000"/>
        </w:rPr>
        <w:t>2</w:t>
      </w:r>
      <w:r w:rsidR="00662F27" w:rsidRPr="00553307">
        <w:rPr>
          <w:rFonts w:asciiTheme="minorHAnsi" w:hAnsiTheme="minorHAnsi" w:cstheme="minorHAnsi"/>
          <w:color w:val="000000"/>
        </w:rPr>
        <w:t xml:space="preserve">; </w:t>
      </w:r>
      <w:r w:rsidR="00D96821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• Koori nimekiri (nimi, klass, sünniaeg) esitatakse saabumisel festivali sekretariaati, õpilaspilet on kohustuslik kaasa võtta ja vajadusel esitada; </w:t>
      </w:r>
      <w:r w:rsidR="00E14225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• Konkursi korraldajal on õigus kasutada konkursi materjale raadio ja telesalvestusteks ja ürituse eel- ning järelreklaamis ilma selle eest honorare maksmata. </w:t>
      </w:r>
      <w:r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br/>
        <w:t xml:space="preserve">KONKURSI </w:t>
      </w:r>
      <w:r w:rsidR="00662F27" w:rsidRPr="00553307">
        <w:rPr>
          <w:rFonts w:asciiTheme="minorHAnsi" w:hAnsiTheme="minorHAnsi" w:cstheme="minorHAnsi"/>
          <w:color w:val="000000"/>
        </w:rPr>
        <w:t>JUHEND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>1. Lastekoorid võistlevad kahes kategoorias vastavalt kohustusliku loo raskusastmele. Kunstilisel toimkonnal on õigus koori poolt valitud kategooriat muuta, kui see pole koori võimetele vastav.</w:t>
      </w:r>
    </w:p>
    <w:p w14:paraId="6F49A6C2" w14:textId="1A8F8456" w:rsidR="00662F27" w:rsidRPr="00553307" w:rsidRDefault="00662F27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t xml:space="preserve">2. Iga koor esitab konkursikava, mis sisaldab: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 xml:space="preserve">• kohustuslik laul Veljo Tormise kogumikust „Vanavanemate viisivakk”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 xml:space="preserve">A-kategooria – Veljo Tormis (J.A. Hermann, P. Tekkel) „Kevadel“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>B-kategooria – Veljo Tormis (M. Körber) “Kiigu, liigu laevukene”</w:t>
      </w:r>
    </w:p>
    <w:p w14:paraId="5209CA21" w14:textId="783E4003" w:rsidR="00662F27" w:rsidRPr="00553307" w:rsidRDefault="00662F27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t>• vabakava, mis mõlemas kategoorias lisaks kohustuslikule laulule sisaldab veel vähemalt ühe a cappella koorilaulu;</w:t>
      </w:r>
      <w:r w:rsidR="00E14225">
        <w:rPr>
          <w:rFonts w:asciiTheme="minorHAnsi" w:hAnsiTheme="minorHAnsi" w:cstheme="minorHAnsi"/>
          <w:color w:val="000000"/>
        </w:rPr>
        <w:br/>
      </w:r>
      <w:r w:rsidR="00E14225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 xml:space="preserve">• laulu saateks võib kasutada ainult naturaalpille; </w:t>
      </w:r>
      <w:r w:rsidR="00E14225">
        <w:rPr>
          <w:rFonts w:asciiTheme="minorHAnsi" w:hAnsiTheme="minorHAnsi" w:cstheme="minorHAnsi"/>
          <w:color w:val="000000"/>
        </w:rPr>
        <w:br/>
      </w:r>
      <w:r w:rsidR="00E14225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>• esinemise üldaeg mõlemas kategoorias peab jääma vahemikku 8-12 minutit.</w:t>
      </w:r>
    </w:p>
    <w:p w14:paraId="5C9C3FCF" w14:textId="072AB698" w:rsidR="00662F27" w:rsidRPr="00553307" w:rsidRDefault="00E14225" w:rsidP="00662F2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>Esinemise kestus 8-12 minutit tähendab aega esimese laulu esimesest noodist kuni viimase laulu viimase noodini. Aja ületanud või lühema kava laulnud koor saab miinuspunkte, 1 ületatud või vähem lauldud minut = 1 karistuspunkt. Arvestus algab 30 sekundit pärast aja ületamist või 30 sekundit enne miinimumaja lõppu.</w:t>
      </w:r>
    </w:p>
    <w:p w14:paraId="764EF17A" w14:textId="6780B542" w:rsidR="00662F27" w:rsidRPr="00553307" w:rsidRDefault="008837C7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br/>
        <w:t>ŽÜRII TÖÖ JA HINDAMISE ALUSED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• konkurssi hindab kolme kuni viieliikmeline žürii, mille nimetab Eesti Kooriühingu muusikanõukogu;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• hindamine toimub 10-palli süsteemis kümnendik-alajaotusega, vastavalt tulemustele jagatakse kooride tasemekategooriatesse: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9,8– 10,0 esimene preemia “summa cum laude”;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>9,0- 9,7 esimene preemia “cum laude”;</w:t>
      </w:r>
      <w:r w:rsidRPr="00553307">
        <w:rPr>
          <w:rFonts w:asciiTheme="minorHAnsi" w:hAnsiTheme="minorHAnsi" w:cstheme="minorHAnsi"/>
          <w:color w:val="000000"/>
        </w:rPr>
        <w:t xml:space="preserve">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lastRenderedPageBreak/>
        <w:t xml:space="preserve">8,0- 8,9 esimene preemia;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7,0- 7,9 teine preemia;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6,0-6,9 kolmas preemia;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>5,9 ja alla selle osavõtudiplom.</w:t>
      </w:r>
    </w:p>
    <w:p w14:paraId="4D92CD34" w14:textId="4C3FDB3E" w:rsidR="00662F27" w:rsidRPr="00553307" w:rsidRDefault="00662F27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t xml:space="preserve">• žüriiliikmete keskmine hinne on aluseks paremusjärjestuse väljaselgitamisel;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 xml:space="preserve">• võrdse punktisumma korral on otsustavaks žürii esimehe hääl;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 xml:space="preserve">• eraldi hinnatakse kohustuslikku laulu;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 xml:space="preserve">• hindamisel arvestatakse interpretatsiooni, tehnilisi (rütmi, diktsiooni) ja muusikalisi (emotsionaalsus, kava mitmekülgsus, üldmulje) parameetreid;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 xml:space="preserve">• </w:t>
      </w:r>
      <w:r w:rsidR="008837C7" w:rsidRPr="00553307">
        <w:rPr>
          <w:rFonts w:asciiTheme="minorHAnsi" w:hAnsiTheme="minorHAnsi" w:cstheme="minorHAnsi"/>
          <w:color w:val="000000"/>
        </w:rPr>
        <w:t>ž</w:t>
      </w:r>
      <w:r w:rsidRPr="00553307">
        <w:rPr>
          <w:rFonts w:asciiTheme="minorHAnsi" w:hAnsiTheme="minorHAnsi" w:cstheme="minorHAnsi"/>
          <w:color w:val="000000"/>
        </w:rPr>
        <w:t xml:space="preserve">üriil on õigus kokkuleppel festivali korraldajaga välja anda eripreemiaid; </w:t>
      </w:r>
      <w:r w:rsidR="008837C7" w:rsidRPr="00553307">
        <w:rPr>
          <w:rFonts w:asciiTheme="minorHAnsi" w:hAnsiTheme="minorHAnsi" w:cstheme="minorHAnsi"/>
          <w:color w:val="000000"/>
        </w:rPr>
        <w:br/>
      </w:r>
      <w:r w:rsidRPr="00553307">
        <w:rPr>
          <w:rFonts w:asciiTheme="minorHAnsi" w:hAnsiTheme="minorHAnsi" w:cstheme="minorHAnsi"/>
          <w:color w:val="000000"/>
        </w:rPr>
        <w:t>• žürii otsus on lõplik ja ei kuulu vaidlustamisele.</w:t>
      </w:r>
    </w:p>
    <w:p w14:paraId="42343739" w14:textId="67289861" w:rsidR="00662F27" w:rsidRPr="00553307" w:rsidRDefault="008837C7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t>AUTASUSTAMINE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• Žürii otsusega omistatakse mõlemas kategoorias parimatele kooridele rahalised preemiad vastavalt kogutud punktisummale;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 xml:space="preserve">• Žüriil on õigus anda ka eripreemiaid; </w:t>
      </w:r>
      <w:r w:rsidRPr="00553307">
        <w:rPr>
          <w:rFonts w:asciiTheme="minorHAnsi" w:hAnsiTheme="minorHAnsi" w:cstheme="minorHAnsi"/>
          <w:color w:val="000000"/>
        </w:rPr>
        <w:br/>
      </w:r>
      <w:r w:rsidR="00662F27" w:rsidRPr="00553307">
        <w:rPr>
          <w:rFonts w:asciiTheme="minorHAnsi" w:hAnsiTheme="minorHAnsi" w:cstheme="minorHAnsi"/>
          <w:color w:val="000000"/>
        </w:rPr>
        <w:t>• Auhinnafondi suurus on 3000€.</w:t>
      </w:r>
    </w:p>
    <w:p w14:paraId="683750B5" w14:textId="77777777" w:rsidR="00662F27" w:rsidRPr="00553307" w:rsidRDefault="00662F27" w:rsidP="00662F27">
      <w:pPr>
        <w:pStyle w:val="NormalWeb"/>
        <w:rPr>
          <w:rFonts w:asciiTheme="minorHAnsi" w:hAnsiTheme="minorHAnsi" w:cstheme="minorHAnsi"/>
          <w:color w:val="000000"/>
        </w:rPr>
      </w:pPr>
      <w:r w:rsidRPr="00553307">
        <w:rPr>
          <w:rFonts w:asciiTheme="minorHAnsi" w:hAnsiTheme="minorHAnsi" w:cstheme="minorHAnsi"/>
          <w:color w:val="000000"/>
        </w:rPr>
        <w:t>Konkursi tulemuste põhjal võib koor taotleda kategooriat või tõsta koorile omistatud kategooriat juhul, kui kogutud punktisumma seda võimaldab (alus: EV HM käskkiri nr. 1045, 19.12.2006 „Õpilaskooridele, õpilaspuhkpilliorkestritele, instrumentaalmuusika orkestritele ja ansamblitele kategooriate omistamise põhimõtted”). Dirigent peab enne konkurssi esitama žüriile vastavasisulise avalduse.</w:t>
      </w:r>
    </w:p>
    <w:p w14:paraId="2D202924" w14:textId="77777777" w:rsidR="001011D4" w:rsidRPr="00553307" w:rsidRDefault="001011D4" w:rsidP="00662F27">
      <w:pPr>
        <w:rPr>
          <w:rFonts w:cstheme="minorHAnsi"/>
          <w:sz w:val="24"/>
          <w:szCs w:val="24"/>
        </w:rPr>
      </w:pPr>
    </w:p>
    <w:sectPr w:rsidR="001011D4" w:rsidRPr="0055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D4"/>
    <w:rsid w:val="001011D4"/>
    <w:rsid w:val="00553307"/>
    <w:rsid w:val="00662F27"/>
    <w:rsid w:val="007169B9"/>
    <w:rsid w:val="007D0A1A"/>
    <w:rsid w:val="008837C7"/>
    <w:rsid w:val="009D412A"/>
    <w:rsid w:val="00D96821"/>
    <w:rsid w:val="00DE2F67"/>
    <w:rsid w:val="00E14225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3369"/>
  <w15:chartTrackingRefBased/>
  <w15:docId w15:val="{55EA504B-FA78-407F-9572-C47063A0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CB426E74DCF4B81B267AEF64EE697" ma:contentTypeVersion="12" ma:contentTypeDescription="Loo uus dokument" ma:contentTypeScope="" ma:versionID="fd9c07e0e1b700fc8f820fa7d3ca77e3">
  <xsd:schema xmlns:xsd="http://www.w3.org/2001/XMLSchema" xmlns:xs="http://www.w3.org/2001/XMLSchema" xmlns:p="http://schemas.microsoft.com/office/2006/metadata/properties" xmlns:ns3="2b33dcda-06e5-40ac-a9ab-13bffe2b0614" xmlns:ns4="76a2f451-a404-426b-a839-59bfef230c8f" targetNamespace="http://schemas.microsoft.com/office/2006/metadata/properties" ma:root="true" ma:fieldsID="c051636678b5be905c843c4038170311" ns3:_="" ns4:_="">
    <xsd:import namespace="2b33dcda-06e5-40ac-a9ab-13bffe2b0614"/>
    <xsd:import namespace="76a2f451-a404-426b-a839-59bfef230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dcda-06e5-40ac-a9ab-13bffe2b0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f451-a404-426b-a839-59bfef230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7ABEE-62F5-4F8C-9A55-12E3858C2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C49F-2B7E-4DFB-A49B-8C90E091A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B9036-377C-4BE1-822D-D9D8D234F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3dcda-06e5-40ac-a9ab-13bffe2b0614"/>
    <ds:schemaRef ds:uri="76a2f451-a404-426b-a839-59bfef230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Metsoja</dc:creator>
  <cp:keywords/>
  <dc:description/>
  <cp:lastModifiedBy>Mare Zaneva</cp:lastModifiedBy>
  <cp:revision>6</cp:revision>
  <dcterms:created xsi:type="dcterms:W3CDTF">2021-09-13T08:11:00Z</dcterms:created>
  <dcterms:modified xsi:type="dcterms:W3CDTF">2021-09-14T12:02:00Z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0x010100665CB426E74DCF4B81B267AEF64EE697</vt:lpwstr>
  </property>
</Properties>
</file>